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Times New Roman"/>
          <w:b/>
          <w:bCs/>
          <w:szCs w:val="24"/>
          <w:lang w:eastAsia="it-IT"/>
        </w:rPr>
      </w:pPr>
      <w:r>
        <w:rPr>
          <w:rFonts w:eastAsia="Times New Roman" w:cs="Times New Roman"/>
          <w:b/>
          <w:bCs/>
          <w:szCs w:val="24"/>
          <w:lang w:eastAsia="it-IT"/>
        </w:rPr>
        <w:t>Ordine del Giorno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b/>
          <w:bCs/>
          <w:szCs w:val="24"/>
          <w:lang w:eastAsia="it-IT"/>
        </w:rPr>
        <w:t>Azioni coordinate per il contrasto al disagio giovanile, al bullismo e potenziamento della sicurezza negli istituti scolastici della provincia di Pisa con particolare riferimento al Villaggio Scolastico di Pontedera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b/>
          <w:bCs/>
          <w:szCs w:val="24"/>
          <w:lang w:eastAsia="it-IT"/>
        </w:rPr>
        <w:t>IL CONSIGLIO PROVINCIALE</w:t>
      </w:r>
    </w:p>
    <w:p>
      <w:pPr>
        <w:pStyle w:val="Normal"/>
        <w:spacing w:lineRule="auto" w:line="240" w:beforeAutospacing="1" w:afterAutospacing="1"/>
        <w:jc w:val="left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b/>
          <w:bCs/>
          <w:szCs w:val="24"/>
          <w:lang w:eastAsia="it-IT"/>
        </w:rPr>
        <w:t>PREMESSO CHE: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 xml:space="preserve">Il </w:t>
      </w:r>
      <w:r>
        <w:rPr>
          <w:rFonts w:eastAsia="Times New Roman" w:cs="Times New Roman"/>
          <w:bCs/>
          <w:szCs w:val="24"/>
          <w:lang w:eastAsia="it-IT"/>
        </w:rPr>
        <w:t>disagio giovanile</w:t>
      </w:r>
      <w:r>
        <w:rPr>
          <w:rFonts w:eastAsia="Times New Roman" w:cs="Times New Roman"/>
          <w:szCs w:val="24"/>
          <w:lang w:eastAsia="it-IT"/>
        </w:rPr>
        <w:t xml:space="preserve"> è un fenomeno ampiamente diffuso che trae origine da molteplici fattori di vulnerabilità del contesto sociale attuale, quali l’incertezza verso il futuro, le forti pressioni scolastiche e l’uso intensivo delle tecnologie.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>Tale malessere, spesso connesso al delicato processo di costruzione dell’identità, tipico dell’età adolescenziale, può manifestarsi attraverso l’isolamento, il ritiro dalle relazioni e il calo della motivazione, fino a sfociare in forme di marcato disadattamento e comportamenti a rischio.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 xml:space="preserve">Negli ultimi anni, le scuole superiori sono diventate teatro di manifestazioni di disagio sempre più preoccupanti e violente; in particolare, il </w:t>
      </w:r>
      <w:r>
        <w:rPr>
          <w:rFonts w:eastAsia="Times New Roman" w:cs="Times New Roman"/>
          <w:bCs/>
          <w:szCs w:val="24"/>
          <w:lang w:eastAsia="it-IT"/>
        </w:rPr>
        <w:t>Villaggio Scolastico di Pontedera</w:t>
      </w:r>
      <w:r>
        <w:rPr>
          <w:rFonts w:eastAsia="Times New Roman" w:cs="Times New Roman"/>
          <w:szCs w:val="24"/>
          <w:lang w:eastAsia="it-IT"/>
        </w:rPr>
        <w:t xml:space="preserve"> è stato ripetutamente al centro della cronaca locale per episodi di violenza che hanno destato forte allarme sociale.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>Il bullismo e il cyberbullismo rappresentano oggi le forme più evidenti di questo disagio relazionale, con gravi conseguenze psicologiche per le vittime, come ansia, depressione e perdita di autostima, che minano profondamente il clima di fiducia all’interno della comunità scolastica.</w:t>
      </w:r>
    </w:p>
    <w:p>
      <w:pPr>
        <w:pStyle w:val="Normal"/>
        <w:spacing w:lineRule="auto" w:line="240" w:beforeAutospacing="1" w:afterAutospacing="1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b/>
          <w:bCs/>
          <w:szCs w:val="24"/>
          <w:lang w:eastAsia="it-IT"/>
        </w:rPr>
        <w:t>CONSIDERATO CHE: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>La Provincia di Pisa, nell’esercizio delle proprie competenze in materia di programmazione della rete scolastica e gestione dell’edilizia, intende promuovere un benessere psico-sociale diffuso che prevenga il consolidarsi di tali situazioni di marginalità.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 xml:space="preserve">È necessario intervenire con progetti di </w:t>
      </w:r>
      <w:r>
        <w:rPr>
          <w:rFonts w:eastAsia="Times New Roman" w:cs="Times New Roman"/>
          <w:bCs/>
          <w:szCs w:val="24"/>
          <w:lang w:eastAsia="it-IT"/>
        </w:rPr>
        <w:t>prevenzione primaria</w:t>
      </w:r>
      <w:r>
        <w:rPr>
          <w:rFonts w:eastAsia="Times New Roman" w:cs="Times New Roman"/>
          <w:szCs w:val="24"/>
          <w:lang w:eastAsia="it-IT"/>
        </w:rPr>
        <w:t xml:space="preserve"> che operino in contesti di normalità, potenziando le capacità dei giovani di gestire le emozioni e le relazioni.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 xml:space="preserve">L’efficacia di tali interventi dipende dalla capacità di creare una </w:t>
      </w:r>
      <w:r>
        <w:rPr>
          <w:rFonts w:eastAsia="Times New Roman" w:cs="Times New Roman"/>
          <w:bCs/>
          <w:szCs w:val="24"/>
          <w:lang w:eastAsia="it-IT"/>
        </w:rPr>
        <w:t>rete educativa solida</w:t>
      </w:r>
      <w:r>
        <w:rPr>
          <w:rFonts w:eastAsia="Times New Roman" w:cs="Times New Roman"/>
          <w:szCs w:val="24"/>
          <w:lang w:eastAsia="it-IT"/>
        </w:rPr>
        <w:t xml:space="preserve"> che veda il coinvolgimento coordinato non solo della scuola, ma anche delle famiglie, delle associazioni sportive e dei luoghi di aggregazione, delle istituzioni.</w:t>
      </w:r>
    </w:p>
    <w:p>
      <w:pPr>
        <w:pStyle w:val="Normal"/>
        <w:numPr>
          <w:ilvl w:val="0"/>
          <w:numId w:val="2"/>
        </w:numPr>
        <w:spacing w:lineRule="auto" w:line="240" w:before="0" w:afterAutospacing="1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 xml:space="preserve">Obiettivo centrale deve essere la promozione di una cultura basata sulla </w:t>
      </w:r>
      <w:r>
        <w:rPr>
          <w:rFonts w:eastAsia="Times New Roman" w:cs="Times New Roman"/>
          <w:bCs/>
          <w:szCs w:val="24"/>
          <w:lang w:eastAsia="it-IT"/>
        </w:rPr>
        <w:t>gentilezza</w:t>
      </w:r>
      <w:r>
        <w:rPr>
          <w:rFonts w:eastAsia="Times New Roman" w:cs="Times New Roman"/>
          <w:szCs w:val="24"/>
          <w:lang w:eastAsia="it-IT"/>
        </w:rPr>
        <w:t>, sul rispetto reciproco e sullo sviluppo dell’</w:t>
      </w:r>
      <w:r>
        <w:rPr>
          <w:rFonts w:eastAsia="Times New Roman" w:cs="Times New Roman"/>
          <w:bCs/>
          <w:szCs w:val="24"/>
          <w:lang w:eastAsia="it-IT"/>
        </w:rPr>
        <w:t>intelligenza emotiva</w:t>
      </w:r>
      <w:r>
        <w:rPr>
          <w:rFonts w:eastAsia="Times New Roman" w:cs="Times New Roman"/>
          <w:szCs w:val="24"/>
          <w:lang w:eastAsia="it-IT"/>
        </w:rPr>
        <w:t>, elementi essenziali per creare contesti inclusivi e sicuri.</w:t>
      </w:r>
    </w:p>
    <w:p>
      <w:pPr>
        <w:pStyle w:val="Normal"/>
        <w:spacing w:lineRule="auto" w:line="240" w:beforeAutospacing="1" w:afterAutospacing="1"/>
        <w:rPr>
          <w:rFonts w:eastAsia="Times New Roman" w:cs="Times New Roman"/>
          <w:szCs w:val="24"/>
          <w:lang w:eastAsia="it-IT"/>
        </w:rPr>
      </w:pPr>
      <w:r>
        <w:rPr>
          <w:rFonts w:eastAsia="Calibri" w:cs="Times New Roman"/>
          <w:b/>
        </w:rPr>
        <w:t>RITENUTO CHE</w:t>
      </w:r>
      <w:r>
        <w:rPr>
          <w:b/>
        </w:rPr>
        <w:t>:</w:t>
      </w:r>
      <w:r>
        <w:rPr>
          <w:rFonts w:eastAsia="Calibri" w:cs="Times New Roman"/>
        </w:rPr>
        <w:t xml:space="preserve"> la Provincia </w:t>
      </w:r>
      <w:r>
        <w:rPr/>
        <w:t xml:space="preserve">con tale progettualità </w:t>
      </w:r>
      <w:r>
        <w:rPr>
          <w:rFonts w:eastAsia="Calibri" w:cs="Times New Roman"/>
        </w:rPr>
        <w:t xml:space="preserve">abbia interesse a collaborare con le altre istituzioni del territorio, secondo gli obiettivi contenuti nel </w:t>
      </w:r>
      <w:r>
        <w:rPr/>
        <w:t>“</w:t>
      </w:r>
      <w:r>
        <w:rPr>
          <w:rFonts w:eastAsia="Calibri" w:cs="Times New Roman"/>
        </w:rPr>
        <w:t>Patto per una Comunità Educante in Valdera</w:t>
      </w:r>
      <w:r>
        <w:rPr/>
        <w:t>” in fase di approvazione di cui la Provincia è soggetto sottoscrittore;</w:t>
      </w:r>
    </w:p>
    <w:p>
      <w:pPr>
        <w:pStyle w:val="Normal"/>
        <w:spacing w:lineRule="auto" w:line="240" w:beforeAutospacing="1" w:afterAutospacing="1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b/>
          <w:bCs/>
          <w:szCs w:val="24"/>
          <w:lang w:eastAsia="it-IT"/>
        </w:rPr>
        <w:t>PRESO ATTO CHE: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>Parallelamente agli interventi educativi e formativi, emerge con forza la necessità di garantire la sicurezza fisica degli studenti e del personale.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>In sede di Tavolo per l’edilizia scolastica delle scuole di Pontedera è stata più volte sollecitata l’implementazione di sistemi di sicurezza passiva.</w:t>
      </w:r>
    </w:p>
    <w:p>
      <w:pPr>
        <w:pStyle w:val="Normal"/>
        <w:numPr>
          <w:ilvl w:val="0"/>
          <w:numId w:val="3"/>
        </w:numPr>
        <w:spacing w:lineRule="auto" w:line="240" w:before="0" w:afterAutospacing="1"/>
        <w:rPr>
          <w:rFonts w:eastAsia="Times New Roman" w:cs="Times New Roman"/>
          <w:szCs w:val="24"/>
          <w:lang w:eastAsia="it-IT"/>
        </w:rPr>
      </w:pPr>
      <w:r>
        <w:rPr>
          <w:rFonts w:eastAsia="Times New Roman" w:cs="Times New Roman"/>
          <w:szCs w:val="24"/>
          <w:lang w:eastAsia="it-IT"/>
        </w:rPr>
        <w:t xml:space="preserve">Risulta prioritario procedere all'installazione o al potenziamento dei sistemi di </w:t>
      </w:r>
      <w:r>
        <w:rPr>
          <w:rFonts w:eastAsia="Times New Roman" w:cs="Times New Roman"/>
          <w:bCs/>
          <w:szCs w:val="24"/>
          <w:lang w:eastAsia="it-IT"/>
        </w:rPr>
        <w:t>videosorveglianza interna</w:t>
      </w:r>
      <w:r>
        <w:rPr>
          <w:rFonts w:eastAsia="Times New Roman" w:cs="Times New Roman"/>
          <w:szCs w:val="24"/>
          <w:lang w:eastAsia="it-IT"/>
        </w:rPr>
        <w:t xml:space="preserve"> agli istituti, quale misura complementare e integrativa rispetto ai sistemi già attivati dalle singole autonomie scolastiche.</w:t>
      </w:r>
    </w:p>
    <w:p>
      <w:pPr>
        <w:pStyle w:val="Normal"/>
        <w:spacing w:lineRule="auto" w:line="240" w:beforeAutospacing="1" w:afterAutospacing="1"/>
        <w:rPr>
          <w:rFonts w:eastAsia="Times New Roman" w:cs="Times New Roman"/>
          <w:bCs/>
          <w:szCs w:val="24"/>
          <w:lang w:eastAsia="it-IT"/>
        </w:rPr>
      </w:pPr>
      <w:r>
        <w:rPr>
          <w:rFonts w:eastAsia="Times New Roman" w:cs="Times New Roman"/>
          <w:bCs/>
          <w:szCs w:val="24"/>
          <w:lang w:eastAsia="it-IT"/>
        </w:rPr>
        <w:t xml:space="preserve">TUTTO CIÒ PREMESSO E CONSIDERATO, 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Times New Roman"/>
          <w:b/>
          <w:bCs/>
          <w:szCs w:val="24"/>
          <w:lang w:eastAsia="it-IT"/>
        </w:rPr>
      </w:pPr>
      <w:r>
        <w:rPr>
          <w:rFonts w:eastAsia="Times New Roman" w:cs="Times New Roman"/>
          <w:b/>
          <w:bCs/>
          <w:szCs w:val="24"/>
          <w:lang w:eastAsia="it-IT"/>
        </w:rPr>
        <w:t>IL CONSIGLIO PROVINCIALE</w:t>
      </w:r>
    </w:p>
    <w:p>
      <w:pPr>
        <w:pStyle w:val="Normal"/>
        <w:spacing w:lineRule="auto" w:line="240" w:beforeAutospacing="1" w:afterAutospacing="1"/>
        <w:rPr>
          <w:rFonts w:eastAsia="Times New Roman" w:cs="Times New Roman"/>
          <w:b/>
          <w:szCs w:val="24"/>
          <w:lang w:eastAsia="it-IT"/>
        </w:rPr>
      </w:pPr>
      <w:r>
        <w:rPr>
          <w:rFonts w:eastAsia="Times New Roman" w:cs="Times New Roman"/>
          <w:b/>
          <w:bCs/>
          <w:szCs w:val="24"/>
          <w:lang w:eastAsia="it-IT"/>
        </w:rPr>
        <w:t>IMPEGNA IL PRESIDENTE A:</w:t>
      </w:r>
    </w:p>
    <w:p>
      <w:pPr>
        <w:pStyle w:val="Normal"/>
        <w:numPr>
          <w:ilvl w:val="0"/>
          <w:numId w:val="4"/>
        </w:numPr>
        <w:spacing w:lineRule="auto" w:line="240" w:before="0" w:after="113"/>
        <w:rPr/>
      </w:pPr>
      <w:r>
        <w:rPr>
          <w:rFonts w:eastAsia="Times New Roman" w:cs="Times New Roman"/>
          <w:b/>
          <w:bCs/>
          <w:szCs w:val="24"/>
          <w:lang w:eastAsia="it-IT"/>
        </w:rPr>
        <w:t>Chiedere un contributo economico</w:t>
      </w:r>
      <w:r>
        <w:rPr>
          <w:rFonts w:eastAsia="Times New Roman" w:cs="Times New Roman"/>
          <w:szCs w:val="24"/>
          <w:lang w:eastAsia="it-IT"/>
        </w:rPr>
        <w:t xml:space="preserve"> straordinario al Governo nazionale e alla Regione Toscana, nell'ambito delle rispettive competenze, per finanziare sia i progetti di prevenzione del disagio che gli adeguamenti tecnologici per la sicurezza.</w:t>
      </w:r>
    </w:p>
    <w:p>
      <w:pPr>
        <w:pStyle w:val="Normal"/>
        <w:numPr>
          <w:ilvl w:val="0"/>
          <w:numId w:val="4"/>
        </w:numPr>
        <w:spacing w:lineRule="auto" w:line="240" w:before="0" w:after="113"/>
        <w:rPr/>
      </w:pPr>
      <w:r>
        <w:rPr>
          <w:rFonts w:eastAsia="Times New Roman" w:cs="Times New Roman"/>
          <w:b/>
          <w:bCs/>
          <w:szCs w:val="24"/>
          <w:lang w:eastAsia="it-IT"/>
        </w:rPr>
        <w:t>Attivarsi immediatamente per l’affidamento della progettazione</w:t>
      </w:r>
      <w:r>
        <w:rPr>
          <w:rFonts w:eastAsia="Times New Roman" w:cs="Times New Roman"/>
          <w:szCs w:val="24"/>
          <w:lang w:eastAsia="it-IT"/>
        </w:rPr>
        <w:t xml:space="preserve"> di un piano integrato che preveda, da un lato, azioni educative (come laboratori per lo sviluppo delle relazioni sulla metodologia </w:t>
      </w:r>
      <w:r>
        <w:rPr>
          <w:rFonts w:eastAsia="Times New Roman" w:cs="Times New Roman"/>
          <w:i/>
          <w:szCs w:val="24"/>
          <w:lang w:eastAsia="it-IT"/>
        </w:rPr>
        <w:t>life skills</w:t>
      </w:r>
      <w:r>
        <w:rPr>
          <w:rFonts w:eastAsia="Times New Roman" w:cs="Times New Roman"/>
          <w:szCs w:val="24"/>
          <w:lang w:eastAsia="it-IT"/>
        </w:rPr>
        <w:t xml:space="preserve">, punti di ascolto e formazione attraverso attività condivise sul modello </w:t>
      </w:r>
      <w:r>
        <w:rPr>
          <w:rFonts w:eastAsia="Times New Roman" w:cs="Times New Roman"/>
          <w:i/>
          <w:szCs w:val="24"/>
          <w:lang w:eastAsia="it-IT"/>
        </w:rPr>
        <w:t>peer to peer</w:t>
      </w:r>
      <w:r>
        <w:rPr>
          <w:rFonts w:eastAsia="Times New Roman" w:cs="Times New Roman"/>
          <w:szCs w:val="24"/>
          <w:lang w:eastAsia="it-IT"/>
        </w:rPr>
        <w:t>) e, dall'altro, l'implementazione tecnologica della videosorveglianza nei plessi del Villaggio Scolastico di Pontedera.</w:t>
      </w:r>
    </w:p>
    <w:p>
      <w:pPr>
        <w:pStyle w:val="Normal"/>
        <w:numPr>
          <w:ilvl w:val="0"/>
          <w:numId w:val="4"/>
        </w:numPr>
        <w:spacing w:lineRule="auto" w:line="240" w:before="0" w:after="113"/>
        <w:rPr/>
      </w:pPr>
      <w:r>
        <w:rPr>
          <w:rFonts w:eastAsia="Times New Roman" w:cs="Times New Roman"/>
          <w:b/>
          <w:bCs/>
          <w:szCs w:val="24"/>
          <w:lang w:eastAsia="it-IT"/>
        </w:rPr>
        <w:t>Promuovere</w:t>
      </w:r>
      <w:r>
        <w:rPr>
          <w:rFonts w:eastAsia="Times New Roman" w:cs="Times New Roman"/>
          <w:szCs w:val="24"/>
          <w:lang w:eastAsia="it-IT"/>
        </w:rPr>
        <w:t>, d’intesa con la Prefettura e le Forze dell’Ordine, specifiche iniziative volte a rafforzare la sicurezza nell’area del Villaggio Scolastico, valutando un incremento dei servizi di vigilanza negli orari di ingresso e uscita degli studenti e campagne di prevenzione della violenza e della legalità.</w:t>
      </w:r>
    </w:p>
    <w:p>
      <w:pPr>
        <w:pStyle w:val="Normal"/>
        <w:numPr>
          <w:ilvl w:val="0"/>
          <w:numId w:val="4"/>
        </w:numPr>
        <w:spacing w:lineRule="auto" w:line="240" w:before="0" w:after="113"/>
        <w:rPr/>
      </w:pPr>
      <w:r>
        <w:rPr>
          <w:rFonts w:eastAsia="Times New Roman" w:cs="Times New Roman"/>
          <w:b/>
          <w:bCs/>
          <w:szCs w:val="24"/>
          <w:lang w:eastAsia="it-IT"/>
        </w:rPr>
        <w:t>Condividere attivamente ogni fase dell’attività</w:t>
      </w:r>
      <w:r>
        <w:rPr>
          <w:rFonts w:eastAsia="Times New Roman" w:cs="Times New Roman"/>
          <w:szCs w:val="24"/>
          <w:lang w:eastAsia="it-IT"/>
        </w:rPr>
        <w:t xml:space="preserve"> con l’intera comunità scolastica, l’Amministrazione Comunale di Pontedera e le altre istituzioni locali, al fine di rafforzare la rete di supporto e garantire la massima efficacia degli interventi nel tempo.</w:t>
      </w:r>
    </w:p>
    <w:p>
      <w:pPr>
        <w:pStyle w:val="Normal"/>
        <w:numPr>
          <w:ilvl w:val="0"/>
          <w:numId w:val="4"/>
        </w:numPr>
        <w:spacing w:lineRule="auto" w:line="240" w:before="0" w:after="113"/>
        <w:rPr/>
      </w:pPr>
      <w:r>
        <w:rPr>
          <w:rFonts w:eastAsia="Times New Roman" w:cs="Times New Roman"/>
          <w:b/>
          <w:bCs/>
          <w:szCs w:val="24"/>
          <w:lang w:eastAsia="it-IT"/>
        </w:rPr>
        <w:t xml:space="preserve">Attivarsi per l’estensione </w:t>
      </w:r>
      <w:r>
        <w:rPr>
          <w:rFonts w:eastAsia="Times New Roman" w:cs="Times New Roman"/>
          <w:szCs w:val="24"/>
          <w:lang w:eastAsia="it-IT"/>
        </w:rPr>
        <w:t>delle attività alle scuole secondarie superiori degli altri poli scolastici del territorio provinciale.</w:t>
      </w:r>
    </w:p>
    <w:p>
      <w:pPr>
        <w:pStyle w:val="Normal"/>
        <w:widowControl/>
        <w:bidi w:val="0"/>
        <w:spacing w:lineRule="auto" w:line="276" w:before="0" w:after="20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036e3"/>
    <w:pPr>
      <w:widowControl/>
      <w:suppressAutoHyphens w:val="true"/>
      <w:bidi w:val="0"/>
      <w:spacing w:lineRule="auto" w:line="276" w:before="0" w:after="20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f606b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606bd"/>
    <w:rPr>
      <w:b/>
      <w:b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f606b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f606bd"/>
    <w:pPr>
      <w:spacing w:lineRule="auto" w:line="240" w:beforeAutospacing="1" w:afterAutospacing="1"/>
      <w:jc w:val="left"/>
    </w:pPr>
    <w:rPr>
      <w:rFonts w:eastAsia="Times New Roman" w:cs="Times New Roman"/>
      <w:szCs w:val="24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LibreOffice/7.6.5.2$Windows_X86_64 LibreOffice_project/38d5f62f85355c192ef5f1dd47c5c0c0c6d6598b</Application>
  <AppVersion>15.0000</AppVersion>
  <Pages>2</Pages>
  <Words>640</Words>
  <Characters>3955</Characters>
  <CharactersWithSpaces>4554</CharactersWithSpaces>
  <Paragraphs>26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2026-07-28T12:59:00Z</dcterms:created>
  <dc:creator>Massimo Marianetti</dc:creator>
  <dc:description/>
  <dc:language>it-IT</dc:language>
  <cp:lastModifiedBy/>
  <cp:lastPrinted>2026-07-29T20:02:05Z</cp:lastPrinted>
  <dcterms:modified xsi:type="dcterms:W3CDTF">2026-07-30T08:33:41Z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